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C20" w:rsidRPr="00EC607D" w:rsidRDefault="00BD0C20" w:rsidP="00BD0C20">
      <w:pPr>
        <w:rPr>
          <w:rFonts w:eastAsia="Calibri"/>
          <w:b/>
          <w:noProof/>
          <w:lang w:eastAsia="nl-NL"/>
        </w:rPr>
      </w:pPr>
      <w:bookmarkStart w:id="0" w:name="_GoBack"/>
      <w:bookmarkEnd w:id="0"/>
      <w:r w:rsidRPr="00EC607D">
        <w:rPr>
          <w:rFonts w:eastAsia="Calibri"/>
          <w:b/>
          <w:noProof/>
          <w:lang w:eastAsia="nl-NL"/>
        </w:rPr>
        <w:t xml:space="preserve">Bijlage A </w:t>
      </w:r>
      <w:r w:rsidR="001E444B" w:rsidRPr="00EC607D">
        <w:rPr>
          <w:rFonts w:eastAsia="Calibri"/>
          <w:b/>
          <w:noProof/>
          <w:lang w:eastAsia="nl-NL"/>
        </w:rPr>
        <w:t xml:space="preserve">Drie scenario’s </w:t>
      </w:r>
      <w:r w:rsidRPr="00EC607D">
        <w:rPr>
          <w:rFonts w:eastAsia="Calibri"/>
          <w:b/>
          <w:noProof/>
          <w:lang w:eastAsia="nl-NL"/>
        </w:rPr>
        <w:t xml:space="preserve">bij raadsstuk </w:t>
      </w:r>
      <w:r w:rsidR="001E444B" w:rsidRPr="00EC607D">
        <w:rPr>
          <w:rFonts w:eastAsia="Calibri"/>
          <w:b/>
          <w:noProof/>
          <w:lang w:eastAsia="nl-NL"/>
        </w:rPr>
        <w:t>“</w:t>
      </w:r>
      <w:r w:rsidR="00D57B6A">
        <w:rPr>
          <w:b/>
        </w:rPr>
        <w:t>Herziening kwaliteitsambitie Openbare Ruimte</w:t>
      </w:r>
      <w:r w:rsidR="001E444B" w:rsidRPr="00EC607D">
        <w:rPr>
          <w:b/>
        </w:rPr>
        <w:t>”</w:t>
      </w:r>
      <w:r w:rsidR="00D57B6A">
        <w:rPr>
          <w:b/>
        </w:rPr>
        <w:t xml:space="preserve"> (2014/340726)</w:t>
      </w:r>
    </w:p>
    <w:p w:rsidR="00BD0C20" w:rsidRPr="00BD0C20" w:rsidRDefault="00BD0C20" w:rsidP="00BD0C20">
      <w:pPr>
        <w:rPr>
          <w:rFonts w:eastAsia="Calibri"/>
          <w:noProof/>
          <w:lang w:eastAsia="nl-NL"/>
        </w:rPr>
      </w:pPr>
      <w:r>
        <w:rPr>
          <w:rFonts w:eastAsia="Calibri"/>
          <w:noProof/>
          <w:lang w:eastAsia="nl-NL"/>
        </w:rPr>
        <w:t xml:space="preserve">In de </w:t>
      </w:r>
      <w:r w:rsidR="00604E4C">
        <w:rPr>
          <w:rFonts w:eastAsia="Calibri"/>
          <w:noProof/>
          <w:lang w:eastAsia="nl-NL"/>
        </w:rPr>
        <w:t>“Visie en S</w:t>
      </w:r>
      <w:r>
        <w:rPr>
          <w:rFonts w:eastAsia="Calibri"/>
          <w:noProof/>
          <w:lang w:eastAsia="nl-NL"/>
        </w:rPr>
        <w:t xml:space="preserve">trategie </w:t>
      </w:r>
      <w:r w:rsidR="00604E4C">
        <w:rPr>
          <w:rFonts w:eastAsia="Calibri"/>
          <w:noProof/>
          <w:lang w:eastAsia="nl-NL"/>
        </w:rPr>
        <w:t>B</w:t>
      </w:r>
      <w:r>
        <w:rPr>
          <w:rFonts w:eastAsia="Calibri"/>
          <w:noProof/>
          <w:lang w:eastAsia="nl-NL"/>
        </w:rPr>
        <w:t xml:space="preserve">eheer en </w:t>
      </w:r>
      <w:r w:rsidR="00604E4C">
        <w:rPr>
          <w:rFonts w:eastAsia="Calibri"/>
          <w:noProof/>
          <w:lang w:eastAsia="nl-NL"/>
        </w:rPr>
        <w:t>O</w:t>
      </w:r>
      <w:r>
        <w:rPr>
          <w:rFonts w:eastAsia="Calibri"/>
          <w:noProof/>
          <w:lang w:eastAsia="nl-NL"/>
        </w:rPr>
        <w:t xml:space="preserve">nderhoud </w:t>
      </w:r>
      <w:r w:rsidR="00604E4C">
        <w:rPr>
          <w:rFonts w:eastAsia="Calibri"/>
          <w:noProof/>
          <w:lang w:eastAsia="nl-NL"/>
        </w:rPr>
        <w:t xml:space="preserve">2013- 2022” </w:t>
      </w:r>
      <w:r>
        <w:rPr>
          <w:rFonts w:eastAsia="Calibri"/>
          <w:noProof/>
          <w:lang w:eastAsia="nl-NL"/>
        </w:rPr>
        <w:t xml:space="preserve">is de kwaliteitsambitie voor de openbare ruimte </w:t>
      </w:r>
      <w:r w:rsidRPr="00BD0C20">
        <w:rPr>
          <w:rFonts w:eastAsia="Calibri"/>
          <w:noProof/>
          <w:lang w:eastAsia="nl-NL"/>
        </w:rPr>
        <w:t>als volgt vastgesteld:</w:t>
      </w:r>
    </w:p>
    <w:p w:rsidR="00BD0C20" w:rsidRDefault="00BD0C20" w:rsidP="00BD0C20">
      <w:r>
        <w:rPr>
          <w:noProof/>
          <w:lang w:eastAsia="nl-NL"/>
        </w:rPr>
        <w:drawing>
          <wp:inline distT="0" distB="0" distL="0" distR="0" wp14:anchorId="373647A0" wp14:editId="386695E6">
            <wp:extent cx="5173345" cy="1648460"/>
            <wp:effectExtent l="0" t="0" r="8255" b="8890"/>
            <wp:docPr id="1" name="Afbeelding 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173345" cy="1648460"/>
                    </a:xfrm>
                    <a:prstGeom prst="rect">
                      <a:avLst/>
                    </a:prstGeom>
                    <a:noFill/>
                  </pic:spPr>
                </pic:pic>
              </a:graphicData>
            </a:graphic>
          </wp:inline>
        </w:drawing>
      </w:r>
    </w:p>
    <w:p w:rsidR="00BD0C20" w:rsidRDefault="00604E4C" w:rsidP="00BD0C20">
      <w:r>
        <w:t>Hierbij is op basis</w:t>
      </w:r>
      <w:r w:rsidR="00BD0C20">
        <w:t xml:space="preserve"> van </w:t>
      </w:r>
      <w:r w:rsidR="00C21514">
        <w:t>normbedragen</w:t>
      </w:r>
      <w:r w:rsidR="00BD0C20">
        <w:t xml:space="preserve"> </w:t>
      </w:r>
      <w:r>
        <w:t xml:space="preserve">doorgerekend </w:t>
      </w:r>
      <w:r w:rsidR="00BD0C20">
        <w:t>dat bovenstaande kwaliteitsambitie met de destijds beschikbare (financiële) middelen haalbaar was.</w:t>
      </w:r>
      <w:r w:rsidR="00753A8B">
        <w:t xml:space="preserve"> Tussen benodigde middelen en noodzakelijke middelen was </w:t>
      </w:r>
      <w:r w:rsidR="00FD665D">
        <w:t xml:space="preserve">een jaarlijks </w:t>
      </w:r>
      <w:r w:rsidR="00BA4931">
        <w:t>negatief verschil</w:t>
      </w:r>
      <w:r w:rsidR="00753A8B">
        <w:t xml:space="preserve"> van € 6,5 </w:t>
      </w:r>
      <w:r w:rsidR="00FD665D">
        <w:t>ton</w:t>
      </w:r>
      <w:r w:rsidR="00753A8B">
        <w:t>, dit werd acceptabel geacht.</w:t>
      </w:r>
    </w:p>
    <w:p w:rsidR="00020766" w:rsidRDefault="003B7DA8" w:rsidP="00BD0C20">
      <w:r w:rsidRPr="003B7DA8">
        <w:t xml:space="preserve">Sinds het vaststellen van de visie </w:t>
      </w:r>
      <w:r w:rsidR="00A85D43">
        <w:t>is v</w:t>
      </w:r>
      <w:r>
        <w:t xml:space="preserve">anwege areaaluitbreiding </w:t>
      </w:r>
      <w:r w:rsidR="00572EF8">
        <w:t>structureel</w:t>
      </w:r>
      <w:r>
        <w:t xml:space="preserve"> € 300.000,- </w:t>
      </w:r>
      <w:r w:rsidR="00A85D43">
        <w:t xml:space="preserve">extra aan onderhoudsgeld nodig. In het coalitieakkoord is vastgelegd dat er </w:t>
      </w:r>
      <w:r w:rsidR="00572EF8">
        <w:t xml:space="preserve">verder </w:t>
      </w:r>
      <w:r w:rsidR="00A85D43">
        <w:t>structureel € 1 miljoen bezuinigd moet worden door de kwaliteitsambitie</w:t>
      </w:r>
      <w:r w:rsidR="00FD665D">
        <w:t xml:space="preserve"> te verlagen</w:t>
      </w:r>
      <w:r w:rsidR="00A85D43">
        <w:t xml:space="preserve">. </w:t>
      </w:r>
      <w:r w:rsidR="00FD665D">
        <w:t>Samen v</w:t>
      </w:r>
      <w:r w:rsidR="00A85D43">
        <w:t xml:space="preserve">ormt </w:t>
      </w:r>
      <w:r w:rsidR="00FD665D">
        <w:t xml:space="preserve">dit </w:t>
      </w:r>
      <w:r w:rsidR="00A85D43">
        <w:t>de uitdaging voor de actualisatie.</w:t>
      </w:r>
    </w:p>
    <w:p w:rsidR="0044236F" w:rsidRDefault="0044236F" w:rsidP="00BD0C20">
      <w:r w:rsidRPr="00CB7931">
        <w:rPr>
          <w:b/>
        </w:rPr>
        <w:t>Voor het opstellen va</w:t>
      </w:r>
      <w:r w:rsidR="00FD665D">
        <w:rPr>
          <w:b/>
        </w:rPr>
        <w:t>n een nieuwe kwaliteitsambitie is</w:t>
      </w:r>
      <w:r w:rsidRPr="00CB7931">
        <w:rPr>
          <w:b/>
        </w:rPr>
        <w:t xml:space="preserve"> een aantal uitgangspunten toegepast</w:t>
      </w:r>
      <w:r>
        <w:t>;</w:t>
      </w:r>
    </w:p>
    <w:p w:rsidR="0044236F" w:rsidRPr="00CB7931" w:rsidRDefault="0044236F" w:rsidP="00BD0C20">
      <w:pPr>
        <w:rPr>
          <w:i/>
        </w:rPr>
      </w:pPr>
      <w:r w:rsidRPr="00CB7931">
        <w:rPr>
          <w:i/>
        </w:rPr>
        <w:t xml:space="preserve">Het scenario </w:t>
      </w:r>
      <w:r w:rsidR="00572EF8">
        <w:rPr>
          <w:i/>
        </w:rPr>
        <w:t>heef</w:t>
      </w:r>
      <w:r w:rsidRPr="00CB7931">
        <w:rPr>
          <w:i/>
        </w:rPr>
        <w:t>t voldoende omvang om de besparingsopgave te kunnen</w:t>
      </w:r>
      <w:r w:rsidR="00CB7931">
        <w:rPr>
          <w:i/>
        </w:rPr>
        <w:t xml:space="preserve"> realiseren:</w:t>
      </w:r>
    </w:p>
    <w:p w:rsidR="0044236F" w:rsidRDefault="00CB7931" w:rsidP="00BD0C20">
      <w:r>
        <w:t xml:space="preserve">Het grootste deel van de middelen voor onderhoud is nodig om het areaal in stand te houden. Slechts een beperkt percentage van de totale </w:t>
      </w:r>
      <w:r w:rsidR="003C570F">
        <w:t>onderhouds</w:t>
      </w:r>
      <w:r>
        <w:t>middelen bepaal</w:t>
      </w:r>
      <w:r w:rsidR="00572EF8">
        <w:t>t</w:t>
      </w:r>
      <w:r>
        <w:t xml:space="preserve"> de kwaliteit. Er is dus gezocht in de arealen </w:t>
      </w:r>
      <w:r w:rsidR="00362A5D">
        <w:t xml:space="preserve">met veel oppervlakte </w:t>
      </w:r>
      <w:r>
        <w:t xml:space="preserve">en gebieden waar veel areaal is. </w:t>
      </w:r>
      <w:r w:rsidR="00362A5D">
        <w:t>Dit zijn</w:t>
      </w:r>
      <w:r>
        <w:t xml:space="preserve"> met name de domeinen wegen en groen en het gebied “Woonwijken”.</w:t>
      </w:r>
    </w:p>
    <w:p w:rsidR="00CB7931" w:rsidRPr="00CB7931" w:rsidRDefault="00572EF8" w:rsidP="00BD0C20">
      <w:pPr>
        <w:rPr>
          <w:i/>
        </w:rPr>
      </w:pPr>
      <w:r>
        <w:rPr>
          <w:i/>
        </w:rPr>
        <w:t>Het scenario heeft</w:t>
      </w:r>
      <w:r w:rsidR="00CB7931">
        <w:rPr>
          <w:i/>
        </w:rPr>
        <w:t xml:space="preserve"> een logische samenhang</w:t>
      </w:r>
      <w:r w:rsidR="00CB7931" w:rsidRPr="00CB7931">
        <w:rPr>
          <w:i/>
        </w:rPr>
        <w:t>:</w:t>
      </w:r>
    </w:p>
    <w:p w:rsidR="00FD665D" w:rsidRDefault="00FD665D" w:rsidP="00BD0C20">
      <w:r>
        <w:t>Bij het aan</w:t>
      </w:r>
      <w:r w:rsidR="00DA7239">
        <w:t>passen van een kwaliteitsniveau</w:t>
      </w:r>
      <w:r>
        <w:t xml:space="preserve"> moet voorkomen </w:t>
      </w:r>
      <w:r w:rsidR="00DA7239">
        <w:t xml:space="preserve">worden </w:t>
      </w:r>
      <w:r>
        <w:t xml:space="preserve">dat er een gevarieerd onderhoudsniveau over diverse gebieden en domeinen tot uiting komt. </w:t>
      </w:r>
      <w:r w:rsidR="00DA7239">
        <w:t>Anders ontstaat</w:t>
      </w:r>
      <w:r>
        <w:t xml:space="preserve"> een buitenruimte waarbij de kwaliteit sterk varieert</w:t>
      </w:r>
      <w:r w:rsidR="00DA7239">
        <w:t xml:space="preserve"> wat een rommelig beeld</w:t>
      </w:r>
      <w:r>
        <w:t xml:space="preserve"> </w:t>
      </w:r>
      <w:r w:rsidR="00A65FEC">
        <w:t>geeft.</w:t>
      </w:r>
      <w:r>
        <w:t xml:space="preserve"> Er is daarom gezocht naar een scenario waarbij een combinatie van domeinen </w:t>
      </w:r>
      <w:r w:rsidR="003C570F">
        <w:t>in kwaliteit wordt</w:t>
      </w:r>
      <w:r>
        <w:t xml:space="preserve"> verlaagd of een combinatie van gebieden waarbij </w:t>
      </w:r>
      <w:r w:rsidR="003C570F">
        <w:t>een domein in kwaliteit wordt verlaagd.</w:t>
      </w:r>
    </w:p>
    <w:p w:rsidR="00F920A6" w:rsidRDefault="00B27A4E" w:rsidP="00BD0C20">
      <w:pPr>
        <w:rPr>
          <w:i/>
        </w:rPr>
      </w:pPr>
      <w:r>
        <w:rPr>
          <w:i/>
        </w:rPr>
        <w:t>Het scenario kent een beperkt risico</w:t>
      </w:r>
      <w:r w:rsidR="00D97088">
        <w:rPr>
          <w:i/>
        </w:rPr>
        <w:t>:</w:t>
      </w:r>
    </w:p>
    <w:p w:rsidR="00D97088" w:rsidRPr="00D97088" w:rsidRDefault="00B27A4E" w:rsidP="00BD0C20">
      <w:r>
        <w:t xml:space="preserve">Het verlagen van een kwaliteitsniveau mag niet tot gevolg hebben dat risico’s onevenredig toenemen. </w:t>
      </w:r>
      <w:r w:rsidR="003F67E6">
        <w:t>Als v</w:t>
      </w:r>
      <w:r w:rsidR="00DA7239">
        <w:t>b.</w:t>
      </w:r>
      <w:r w:rsidR="003F67E6">
        <w:t xml:space="preserve"> h</w:t>
      </w:r>
      <w:r>
        <w:t xml:space="preserve">et verlagen van het kwaliteitsniveau van wegen draagt het risico in zich dat er vaker een noodmaatregel getroffen moet worden. Dit is op de hoofdwegen ongewenst omdat hiermee de bereikbaarheid in het geding komt. </w:t>
      </w:r>
      <w:r w:rsidR="00DA7239">
        <w:t>H</w:t>
      </w:r>
      <w:r w:rsidR="003F67E6">
        <w:t xml:space="preserve">et domein verkeersregeltechniek en het gebied hoofdinfrastructuur en knooppunten zijn </w:t>
      </w:r>
      <w:r w:rsidR="00DA7239">
        <w:t xml:space="preserve">daarom </w:t>
      </w:r>
      <w:r w:rsidR="003F67E6">
        <w:t>buiten beschouwing gebleven</w:t>
      </w:r>
      <w:r w:rsidR="00604E4C">
        <w:t xml:space="preserve">. Daarnaast moet er </w:t>
      </w:r>
      <w:r w:rsidR="00604E4C">
        <w:lastRenderedPageBreak/>
        <w:t>ook aandacht zijn voor de zorgplicht, bijvoorbeeld ten aanzien van bomen en speeltoestellen. Ook hierbij geldt weer de afweging, levert een kwaliteitsverlaging een verhoging van risico op.</w:t>
      </w:r>
    </w:p>
    <w:p w:rsidR="00362A5D" w:rsidRDefault="00362A5D" w:rsidP="00BD0C20">
      <w:r>
        <w:t xml:space="preserve">Naast deze </w:t>
      </w:r>
      <w:r w:rsidR="00347EAF">
        <w:t>drie</w:t>
      </w:r>
      <w:r>
        <w:t xml:space="preserve"> uitgangspunten zijn nog enkele randvoorwaarden meegenomen:</w:t>
      </w:r>
    </w:p>
    <w:p w:rsidR="0044236F" w:rsidRPr="003B7DA8" w:rsidRDefault="00362A5D" w:rsidP="00BD0C20">
      <w:r>
        <w:t xml:space="preserve">In elk scenario is </w:t>
      </w:r>
      <w:r w:rsidR="00604E4C">
        <w:t>ambitie van de arealen</w:t>
      </w:r>
      <w:r>
        <w:t xml:space="preserve"> verlaagd </w:t>
      </w:r>
      <w:r w:rsidR="00604E4C">
        <w:t>tot</w:t>
      </w:r>
      <w:r>
        <w:t xml:space="preserve"> B-kwaliteit en is in het buitengebied de </w:t>
      </w:r>
      <w:r w:rsidR="00604E4C">
        <w:t xml:space="preserve">ambitie </w:t>
      </w:r>
      <w:r>
        <w:t xml:space="preserve">verlaagd naar C. </w:t>
      </w:r>
      <w:r w:rsidR="00180559">
        <w:t>Met deze brede aanpassing wordt voorkomen dat het kwaliteitsbeeld in het geheel té veel gaat verschillen.</w:t>
      </w:r>
      <w:r>
        <w:t xml:space="preserve"> Daarnaast is het niveau voor reiniging buiten beschouwing gelaten, dit domein vormt met de eigen heffing een gesloten systeem. Tenslotte is het straatmeubilair ook buiten beschouwing gelaten</w:t>
      </w:r>
      <w:r w:rsidR="00604E4C">
        <w:t xml:space="preserve"> omdat hierover al </w:t>
      </w:r>
      <w:r w:rsidR="00F056EC">
        <w:t>eerder</w:t>
      </w:r>
      <w:r w:rsidR="00604E4C">
        <w:t xml:space="preserve"> is</w:t>
      </w:r>
      <w:r w:rsidR="00F056EC">
        <w:t xml:space="preserve"> besloten om de komende vier jaar geen vervangingsprogramma uit te </w:t>
      </w:r>
      <w:r w:rsidR="00DB1235">
        <w:t xml:space="preserve">voeren. </w:t>
      </w:r>
    </w:p>
    <w:p w:rsidR="00B57D33" w:rsidRDefault="00604E4C" w:rsidP="00B57D33">
      <w:r>
        <w:t>Met bovenstaande uitgangspunten</w:t>
      </w:r>
      <w:r w:rsidR="00BD0C20">
        <w:t xml:space="preserve"> zijn drie scenario’s uitgewerkt waarbij de kwaliteitsambitie wederom in evenwicht </w:t>
      </w:r>
      <w:r w:rsidR="00B57D33">
        <w:t>is met de beschikbare middelen.</w:t>
      </w:r>
    </w:p>
    <w:p w:rsidR="00B57D33" w:rsidRDefault="00B57D33" w:rsidP="00B57D33">
      <w:pPr>
        <w:pStyle w:val="Lijstalinea"/>
        <w:numPr>
          <w:ilvl w:val="0"/>
          <w:numId w:val="2"/>
        </w:numPr>
      </w:pPr>
      <w:r>
        <w:t>Scenario “</w:t>
      </w:r>
      <w:r w:rsidR="00616DEC">
        <w:t>combinatie</w:t>
      </w:r>
      <w:r>
        <w:t xml:space="preserve"> </w:t>
      </w:r>
      <w:r w:rsidR="00616DEC">
        <w:t>Groen &amp; Grijs</w:t>
      </w:r>
      <w:r w:rsidR="00B27A4E">
        <w:t>”</w:t>
      </w:r>
    </w:p>
    <w:p w:rsidR="00B57D33" w:rsidRDefault="00B57D33" w:rsidP="00B57D33">
      <w:pPr>
        <w:pStyle w:val="Lijstalinea"/>
        <w:numPr>
          <w:ilvl w:val="0"/>
          <w:numId w:val="2"/>
        </w:numPr>
      </w:pPr>
      <w:r>
        <w:t>Scenario “Grijs”</w:t>
      </w:r>
    </w:p>
    <w:p w:rsidR="00B57D33" w:rsidRDefault="00B57D33" w:rsidP="00B57D33">
      <w:pPr>
        <w:pStyle w:val="Lijstalinea"/>
        <w:numPr>
          <w:ilvl w:val="0"/>
          <w:numId w:val="2"/>
        </w:numPr>
      </w:pPr>
      <w:r>
        <w:t>Scenario “Groen”</w:t>
      </w:r>
    </w:p>
    <w:p w:rsidR="00BD0C20" w:rsidRDefault="003F67E6" w:rsidP="00BD0C20">
      <w:r>
        <w:t>Elk scenario kent zijn voor</w:t>
      </w:r>
      <w:r w:rsidR="00DA7239">
        <w:t>-</w:t>
      </w:r>
      <w:r>
        <w:t xml:space="preserve"> en nadelen. Het verlagen van de kwaliteitsniveaus kent natuurlijk diverse </w:t>
      </w:r>
      <w:r w:rsidR="00604E4C">
        <w:t>kanttekeningen.</w:t>
      </w:r>
      <w:r>
        <w:t xml:space="preserve"> </w:t>
      </w:r>
      <w:r w:rsidR="00604E4C">
        <w:t>D</w:t>
      </w:r>
      <w:r>
        <w:t>e genoemde voor- en nadelen die opgesomd zijn, zijn bedoeld om ze onderling te onderscheiden</w:t>
      </w:r>
      <w:r w:rsidR="00604E4C">
        <w:t xml:space="preserve"> en</w:t>
      </w:r>
      <w:r w:rsidR="00F920A6">
        <w:t xml:space="preserve"> </w:t>
      </w:r>
      <w:r>
        <w:t>zijn</w:t>
      </w:r>
      <w:r w:rsidR="00F920A6">
        <w:t xml:space="preserve"> hieronder weergegeven. In de volgende pagina’s worden de scenario’s stuk voor stuk toegelicht.</w:t>
      </w:r>
    </w:p>
    <w:p w:rsidR="00B27A4E" w:rsidRDefault="00B27A4E" w:rsidP="00BD0C20"/>
    <w:tbl>
      <w:tblPr>
        <w:tblStyle w:val="Tabelraster"/>
        <w:tblW w:w="0" w:type="auto"/>
        <w:tblLook w:val="04A0" w:firstRow="1" w:lastRow="0" w:firstColumn="1" w:lastColumn="0" w:noHBand="0" w:noVBand="1"/>
      </w:tblPr>
      <w:tblGrid>
        <w:gridCol w:w="4361"/>
        <w:gridCol w:w="2410"/>
        <w:gridCol w:w="1134"/>
        <w:gridCol w:w="1307"/>
      </w:tblGrid>
      <w:tr w:rsidR="00117415" w:rsidTr="00117415">
        <w:tc>
          <w:tcPr>
            <w:tcW w:w="4361" w:type="dxa"/>
          </w:tcPr>
          <w:p w:rsidR="00117415" w:rsidRDefault="00117415">
            <w:pPr>
              <w:rPr>
                <w:b/>
              </w:rPr>
            </w:pPr>
          </w:p>
        </w:tc>
        <w:tc>
          <w:tcPr>
            <w:tcW w:w="2410" w:type="dxa"/>
          </w:tcPr>
          <w:p w:rsidR="00117415" w:rsidRDefault="00C21514" w:rsidP="00616DEC">
            <w:pPr>
              <w:rPr>
                <w:b/>
              </w:rPr>
            </w:pPr>
            <w:r>
              <w:rPr>
                <w:b/>
              </w:rPr>
              <w:t xml:space="preserve">Combinatie </w:t>
            </w:r>
            <w:r w:rsidR="00616DEC">
              <w:rPr>
                <w:b/>
              </w:rPr>
              <w:t>G</w:t>
            </w:r>
            <w:r>
              <w:rPr>
                <w:b/>
              </w:rPr>
              <w:t xml:space="preserve">roen &amp; </w:t>
            </w:r>
            <w:r w:rsidR="00616DEC">
              <w:rPr>
                <w:b/>
              </w:rPr>
              <w:t>Grijs</w:t>
            </w:r>
          </w:p>
        </w:tc>
        <w:tc>
          <w:tcPr>
            <w:tcW w:w="1134" w:type="dxa"/>
          </w:tcPr>
          <w:p w:rsidR="00117415" w:rsidRDefault="00117415">
            <w:pPr>
              <w:rPr>
                <w:b/>
              </w:rPr>
            </w:pPr>
            <w:r>
              <w:rPr>
                <w:b/>
              </w:rPr>
              <w:t>Grijs</w:t>
            </w:r>
          </w:p>
        </w:tc>
        <w:tc>
          <w:tcPr>
            <w:tcW w:w="1307" w:type="dxa"/>
          </w:tcPr>
          <w:p w:rsidR="00117415" w:rsidRDefault="00117415">
            <w:pPr>
              <w:rPr>
                <w:b/>
              </w:rPr>
            </w:pPr>
            <w:r>
              <w:rPr>
                <w:b/>
              </w:rPr>
              <w:t>Groen</w:t>
            </w:r>
          </w:p>
        </w:tc>
      </w:tr>
      <w:tr w:rsidR="00B27A4E" w:rsidTr="00117415">
        <w:tc>
          <w:tcPr>
            <w:tcW w:w="4361" w:type="dxa"/>
          </w:tcPr>
          <w:p w:rsidR="00B27A4E" w:rsidRDefault="00B27A4E">
            <w:pPr>
              <w:rPr>
                <w:b/>
              </w:rPr>
            </w:pPr>
            <w:r>
              <w:rPr>
                <w:b/>
              </w:rPr>
              <w:t>Scenario beperkt tot enkele domeinen/gebieden</w:t>
            </w:r>
          </w:p>
        </w:tc>
        <w:tc>
          <w:tcPr>
            <w:tcW w:w="2410" w:type="dxa"/>
          </w:tcPr>
          <w:p w:rsidR="00B27A4E" w:rsidRDefault="00B27A4E">
            <w:pPr>
              <w:rPr>
                <w:b/>
              </w:rPr>
            </w:pPr>
            <w:r>
              <w:rPr>
                <w:b/>
              </w:rPr>
              <w:t>+</w:t>
            </w:r>
          </w:p>
        </w:tc>
        <w:tc>
          <w:tcPr>
            <w:tcW w:w="1134" w:type="dxa"/>
          </w:tcPr>
          <w:p w:rsidR="00B27A4E" w:rsidRDefault="00B27A4E">
            <w:pPr>
              <w:rPr>
                <w:b/>
              </w:rPr>
            </w:pPr>
            <w:r>
              <w:rPr>
                <w:b/>
              </w:rPr>
              <w:t>-</w:t>
            </w:r>
          </w:p>
        </w:tc>
        <w:tc>
          <w:tcPr>
            <w:tcW w:w="1307" w:type="dxa"/>
          </w:tcPr>
          <w:p w:rsidR="00B27A4E" w:rsidRDefault="00B27A4E">
            <w:pPr>
              <w:rPr>
                <w:b/>
              </w:rPr>
            </w:pPr>
            <w:r>
              <w:rPr>
                <w:b/>
              </w:rPr>
              <w:t>-</w:t>
            </w:r>
          </w:p>
        </w:tc>
      </w:tr>
      <w:tr w:rsidR="00117415" w:rsidTr="00117415">
        <w:tc>
          <w:tcPr>
            <w:tcW w:w="4361" w:type="dxa"/>
          </w:tcPr>
          <w:p w:rsidR="00117415" w:rsidRDefault="00117415">
            <w:pPr>
              <w:rPr>
                <w:b/>
              </w:rPr>
            </w:pPr>
            <w:r>
              <w:rPr>
                <w:b/>
              </w:rPr>
              <w:t>Eenduidige beeldkwaliteit</w:t>
            </w:r>
          </w:p>
        </w:tc>
        <w:tc>
          <w:tcPr>
            <w:tcW w:w="2410" w:type="dxa"/>
          </w:tcPr>
          <w:p w:rsidR="00117415" w:rsidRDefault="00B27A4E">
            <w:pPr>
              <w:rPr>
                <w:b/>
              </w:rPr>
            </w:pPr>
            <w:r>
              <w:rPr>
                <w:b/>
              </w:rPr>
              <w:t>+</w:t>
            </w:r>
          </w:p>
        </w:tc>
        <w:tc>
          <w:tcPr>
            <w:tcW w:w="1134" w:type="dxa"/>
          </w:tcPr>
          <w:p w:rsidR="00117415" w:rsidRDefault="00B27A4E">
            <w:pPr>
              <w:rPr>
                <w:b/>
              </w:rPr>
            </w:pPr>
            <w:r>
              <w:rPr>
                <w:b/>
              </w:rPr>
              <w:t>-</w:t>
            </w:r>
          </w:p>
        </w:tc>
        <w:tc>
          <w:tcPr>
            <w:tcW w:w="1307" w:type="dxa"/>
          </w:tcPr>
          <w:p w:rsidR="00117415" w:rsidRDefault="00B27A4E">
            <w:pPr>
              <w:rPr>
                <w:b/>
              </w:rPr>
            </w:pPr>
            <w:r>
              <w:rPr>
                <w:b/>
              </w:rPr>
              <w:t>-</w:t>
            </w:r>
          </w:p>
        </w:tc>
      </w:tr>
      <w:tr w:rsidR="00117415" w:rsidTr="00117415">
        <w:tc>
          <w:tcPr>
            <w:tcW w:w="4361" w:type="dxa"/>
          </w:tcPr>
          <w:p w:rsidR="00117415" w:rsidRDefault="00117415" w:rsidP="00EA625B">
            <w:pPr>
              <w:rPr>
                <w:b/>
              </w:rPr>
            </w:pPr>
            <w:r>
              <w:rPr>
                <w:b/>
              </w:rPr>
              <w:t>Kansrijk</w:t>
            </w:r>
            <w:r w:rsidR="00180559">
              <w:rPr>
                <w:b/>
              </w:rPr>
              <w:t>er</w:t>
            </w:r>
            <w:r>
              <w:rPr>
                <w:b/>
              </w:rPr>
              <w:t xml:space="preserve"> </w:t>
            </w:r>
            <w:r w:rsidR="00EA625B">
              <w:rPr>
                <w:b/>
              </w:rPr>
              <w:t>voor</w:t>
            </w:r>
            <w:r>
              <w:rPr>
                <w:b/>
              </w:rPr>
              <w:t xml:space="preserve"> </w:t>
            </w:r>
            <w:r w:rsidR="00EA625B">
              <w:rPr>
                <w:b/>
              </w:rPr>
              <w:t>burgerparticipatie</w:t>
            </w:r>
          </w:p>
        </w:tc>
        <w:tc>
          <w:tcPr>
            <w:tcW w:w="2410" w:type="dxa"/>
          </w:tcPr>
          <w:p w:rsidR="00117415" w:rsidRDefault="00B27A4E">
            <w:pPr>
              <w:rPr>
                <w:b/>
              </w:rPr>
            </w:pPr>
            <w:r>
              <w:rPr>
                <w:b/>
              </w:rPr>
              <w:t>+/-</w:t>
            </w:r>
          </w:p>
        </w:tc>
        <w:tc>
          <w:tcPr>
            <w:tcW w:w="1134" w:type="dxa"/>
          </w:tcPr>
          <w:p w:rsidR="00117415" w:rsidRDefault="00B27A4E">
            <w:pPr>
              <w:rPr>
                <w:b/>
              </w:rPr>
            </w:pPr>
            <w:r>
              <w:rPr>
                <w:b/>
              </w:rPr>
              <w:t>-</w:t>
            </w:r>
          </w:p>
        </w:tc>
        <w:tc>
          <w:tcPr>
            <w:tcW w:w="1307" w:type="dxa"/>
          </w:tcPr>
          <w:p w:rsidR="00117415" w:rsidRDefault="00B27A4E">
            <w:pPr>
              <w:rPr>
                <w:b/>
              </w:rPr>
            </w:pPr>
            <w:r>
              <w:rPr>
                <w:b/>
              </w:rPr>
              <w:t>+</w:t>
            </w:r>
          </w:p>
        </w:tc>
      </w:tr>
      <w:tr w:rsidR="00117415" w:rsidTr="00117415">
        <w:tc>
          <w:tcPr>
            <w:tcW w:w="4361" w:type="dxa"/>
          </w:tcPr>
          <w:p w:rsidR="00117415" w:rsidRDefault="00EA625B" w:rsidP="00EA625B">
            <w:pPr>
              <w:rPr>
                <w:b/>
              </w:rPr>
            </w:pPr>
            <w:r>
              <w:rPr>
                <w:b/>
              </w:rPr>
              <w:t>S</w:t>
            </w:r>
            <w:r w:rsidR="00117415">
              <w:rPr>
                <w:b/>
              </w:rPr>
              <w:t xml:space="preserve">cenario </w:t>
            </w:r>
            <w:r>
              <w:rPr>
                <w:b/>
              </w:rPr>
              <w:t>botst niet met</w:t>
            </w:r>
            <w:r w:rsidR="00117415">
              <w:rPr>
                <w:b/>
              </w:rPr>
              <w:t xml:space="preserve"> de doelstellingen van het coalitieakkoord t.a.v. groen</w:t>
            </w:r>
          </w:p>
        </w:tc>
        <w:tc>
          <w:tcPr>
            <w:tcW w:w="2410" w:type="dxa"/>
          </w:tcPr>
          <w:p w:rsidR="00117415" w:rsidRDefault="00B27A4E">
            <w:pPr>
              <w:rPr>
                <w:b/>
              </w:rPr>
            </w:pPr>
            <w:r>
              <w:rPr>
                <w:b/>
              </w:rPr>
              <w:t>+/-</w:t>
            </w:r>
          </w:p>
        </w:tc>
        <w:tc>
          <w:tcPr>
            <w:tcW w:w="1134" w:type="dxa"/>
          </w:tcPr>
          <w:p w:rsidR="00117415" w:rsidRDefault="00B27A4E">
            <w:pPr>
              <w:rPr>
                <w:b/>
              </w:rPr>
            </w:pPr>
            <w:r>
              <w:rPr>
                <w:b/>
              </w:rPr>
              <w:t>+</w:t>
            </w:r>
          </w:p>
        </w:tc>
        <w:tc>
          <w:tcPr>
            <w:tcW w:w="1307" w:type="dxa"/>
          </w:tcPr>
          <w:p w:rsidR="00117415" w:rsidRDefault="00B27A4E">
            <w:pPr>
              <w:rPr>
                <w:b/>
              </w:rPr>
            </w:pPr>
            <w:r>
              <w:rPr>
                <w:b/>
              </w:rPr>
              <w:t>-</w:t>
            </w:r>
          </w:p>
        </w:tc>
      </w:tr>
      <w:tr w:rsidR="00117415" w:rsidTr="00117415">
        <w:tc>
          <w:tcPr>
            <w:tcW w:w="4361" w:type="dxa"/>
          </w:tcPr>
          <w:p w:rsidR="00117415" w:rsidRDefault="00EA625B">
            <w:pPr>
              <w:rPr>
                <w:b/>
              </w:rPr>
            </w:pPr>
            <w:r>
              <w:rPr>
                <w:b/>
              </w:rPr>
              <w:t>Effect vertraagd zichtbaar</w:t>
            </w:r>
          </w:p>
        </w:tc>
        <w:tc>
          <w:tcPr>
            <w:tcW w:w="2410" w:type="dxa"/>
          </w:tcPr>
          <w:p w:rsidR="00117415" w:rsidRDefault="00B27A4E">
            <w:pPr>
              <w:rPr>
                <w:b/>
              </w:rPr>
            </w:pPr>
            <w:r>
              <w:rPr>
                <w:b/>
              </w:rPr>
              <w:t>+/-</w:t>
            </w:r>
          </w:p>
        </w:tc>
        <w:tc>
          <w:tcPr>
            <w:tcW w:w="1134" w:type="dxa"/>
          </w:tcPr>
          <w:p w:rsidR="00117415" w:rsidRDefault="00B27A4E">
            <w:pPr>
              <w:rPr>
                <w:b/>
              </w:rPr>
            </w:pPr>
            <w:r>
              <w:rPr>
                <w:b/>
              </w:rPr>
              <w:t>+</w:t>
            </w:r>
          </w:p>
        </w:tc>
        <w:tc>
          <w:tcPr>
            <w:tcW w:w="1307" w:type="dxa"/>
          </w:tcPr>
          <w:p w:rsidR="00117415" w:rsidRDefault="00B27A4E">
            <w:pPr>
              <w:rPr>
                <w:b/>
              </w:rPr>
            </w:pPr>
            <w:r>
              <w:rPr>
                <w:b/>
              </w:rPr>
              <w:t>-</w:t>
            </w:r>
          </w:p>
        </w:tc>
      </w:tr>
    </w:tbl>
    <w:p w:rsidR="00B57D33" w:rsidRDefault="00B57D33">
      <w:pPr>
        <w:rPr>
          <w:b/>
        </w:rPr>
      </w:pPr>
      <w:r>
        <w:rPr>
          <w:b/>
        </w:rPr>
        <w:br w:type="page"/>
      </w:r>
    </w:p>
    <w:p w:rsidR="00B57D33" w:rsidRPr="00EC607D" w:rsidRDefault="00B57D33" w:rsidP="00B57D33">
      <w:pPr>
        <w:spacing w:after="0" w:line="240" w:lineRule="auto"/>
        <w:rPr>
          <w:b/>
        </w:rPr>
      </w:pPr>
      <w:r w:rsidRPr="00EC607D">
        <w:rPr>
          <w:b/>
        </w:rPr>
        <w:lastRenderedPageBreak/>
        <w:t>Scenario “</w:t>
      </w:r>
      <w:r w:rsidR="00616DEC">
        <w:rPr>
          <w:b/>
        </w:rPr>
        <w:t>combinatie Groen &amp; Grijs</w:t>
      </w:r>
      <w:r w:rsidRPr="00EC607D">
        <w:rPr>
          <w:b/>
        </w:rPr>
        <w:t>”:</w:t>
      </w:r>
    </w:p>
    <w:p w:rsidR="00B57D33" w:rsidRDefault="00B57D33" w:rsidP="00B57D33">
      <w:pPr>
        <w:spacing w:after="0" w:line="240" w:lineRule="auto"/>
      </w:pPr>
    </w:p>
    <w:p w:rsidR="00B57D33" w:rsidRDefault="00BF73CA" w:rsidP="00B57D33">
      <w:pPr>
        <w:autoSpaceDE w:val="0"/>
        <w:autoSpaceDN w:val="0"/>
        <w:adjustRightInd w:val="0"/>
      </w:pPr>
      <w:r>
        <w:t xml:space="preserve">In dit scenario is </w:t>
      </w:r>
      <w:r w:rsidR="00604E4C">
        <w:t xml:space="preserve">in het gebied met de grootste oppervlakte, de woonwijken, </w:t>
      </w:r>
      <w:r>
        <w:t>een combinatie gemaakt van de gr</w:t>
      </w:r>
      <w:r w:rsidR="00604E4C">
        <w:t>ootste domeinen, wegen en groen</w:t>
      </w:r>
      <w:r>
        <w:t xml:space="preserve">. Hiermee heeft het scenario voldoende omvang en kent het samenhang. </w:t>
      </w:r>
      <w:r w:rsidR="00604E4C">
        <w:t>Het</w:t>
      </w:r>
      <w:r w:rsidR="00B57D33">
        <w:t xml:space="preserve"> scenario </w:t>
      </w:r>
      <w:r w:rsidR="00604E4C">
        <w:t>houdt in dat</w:t>
      </w:r>
      <w:r w:rsidR="00B57D33">
        <w:t xml:space="preserve"> de wegen in woonwijken en de overige groengebieden op C- niveau onderhouden. In de woonwijken worden ook de groenvoorzieningen, exclusief de bomen, op C niveau onderhouden. </w:t>
      </w:r>
      <w:r w:rsidR="00604E4C">
        <w:t>Voor d</w:t>
      </w:r>
      <w:r w:rsidR="00B57D33">
        <w:t>e openbare verlichting, speelvoorzieningen, etc. in de woonwijken blij</w:t>
      </w:r>
      <w:r w:rsidR="00604E4C">
        <w:t>ft de ambitiekwaliteit op</w:t>
      </w:r>
      <w:r w:rsidR="00B57D33">
        <w:t xml:space="preserve"> B niveau</w:t>
      </w:r>
      <w:r w:rsidR="00604E4C">
        <w:t xml:space="preserve"> gehandhaafd</w:t>
      </w:r>
      <w:r w:rsidR="00B57D33">
        <w:t xml:space="preserve">. Groen en grijs zijn de domeinen die </w:t>
      </w:r>
      <w:r>
        <w:t>sterk</w:t>
      </w:r>
      <w:r w:rsidR="00B57D33">
        <w:t xml:space="preserve"> het beeld bepalen in de openbare ruimte. Door beide domeinen te verlagen blijft </w:t>
      </w:r>
      <w:r>
        <w:t>er sprake van een samenhangend</w:t>
      </w:r>
      <w:r w:rsidR="00B57D33">
        <w:t xml:space="preserve"> bee</w:t>
      </w:r>
      <w:r>
        <w:t>ld, hoewel van lagere kwaliteit</w:t>
      </w:r>
      <w:r w:rsidR="00B57D33">
        <w:t>. Door in de woonwijken het kwaliteitsniveau te verlagen is het niet nodig om in de andere gebieden en voor andere domeinen het niveau te verlagen.</w:t>
      </w:r>
    </w:p>
    <w:p w:rsidR="00BF73CA" w:rsidRDefault="00BF73CA" w:rsidP="00B57D33">
      <w:pPr>
        <w:autoSpaceDE w:val="0"/>
        <w:autoSpaceDN w:val="0"/>
        <w:adjustRightInd w:val="0"/>
      </w:pPr>
      <w:r>
        <w:t>Voorde</w:t>
      </w:r>
      <w:r w:rsidR="002D6B6D">
        <w:t>el</w:t>
      </w:r>
      <w:r>
        <w:t>:</w:t>
      </w:r>
    </w:p>
    <w:p w:rsidR="00BF73CA" w:rsidRDefault="00BF73CA" w:rsidP="00347EAF">
      <w:pPr>
        <w:pStyle w:val="Lijstalinea"/>
        <w:numPr>
          <w:ilvl w:val="0"/>
          <w:numId w:val="3"/>
        </w:numPr>
        <w:autoSpaceDE w:val="0"/>
        <w:autoSpaceDN w:val="0"/>
        <w:adjustRightInd w:val="0"/>
      </w:pPr>
      <w:r>
        <w:t>Vanwege de grote hoeveelheid areaal in de woonwijken is het niet nodig om in andere gebieden en arealen een lagere kwaliteit te realiseren.</w:t>
      </w:r>
    </w:p>
    <w:p w:rsidR="00BF73CA" w:rsidRDefault="00F920A6" w:rsidP="00347EAF">
      <w:pPr>
        <w:pStyle w:val="Lijstalinea"/>
        <w:numPr>
          <w:ilvl w:val="0"/>
          <w:numId w:val="3"/>
        </w:numPr>
        <w:autoSpaceDE w:val="0"/>
        <w:autoSpaceDN w:val="0"/>
        <w:adjustRightInd w:val="0"/>
      </w:pPr>
      <w:r>
        <w:t>Het kwaliteitsbeeld blijft eenduidig, hoewel van lagere kwaliteit</w:t>
      </w:r>
      <w:r w:rsidR="002D6B6D">
        <w:t>.</w:t>
      </w:r>
    </w:p>
    <w:p w:rsidR="002D6B6D" w:rsidRDefault="00347EAF" w:rsidP="002D6B6D">
      <w:pPr>
        <w:pStyle w:val="Lijstalinea"/>
        <w:numPr>
          <w:ilvl w:val="0"/>
          <w:numId w:val="3"/>
        </w:numPr>
        <w:autoSpaceDE w:val="0"/>
        <w:autoSpaceDN w:val="0"/>
        <w:adjustRightInd w:val="0"/>
      </w:pPr>
      <w:r>
        <w:t>Burgerparticipatie biedt kans om kwaliteitsaccenten te realiseren</w:t>
      </w:r>
      <w:r w:rsidR="002D6B6D">
        <w:t>.</w:t>
      </w:r>
    </w:p>
    <w:p w:rsidR="00EA625B" w:rsidRDefault="00B27A4E" w:rsidP="002D6B6D">
      <w:pPr>
        <w:pStyle w:val="Lijstalinea"/>
        <w:numPr>
          <w:ilvl w:val="0"/>
          <w:numId w:val="3"/>
        </w:numPr>
        <w:autoSpaceDE w:val="0"/>
        <w:autoSpaceDN w:val="0"/>
        <w:adjustRightInd w:val="0"/>
      </w:pPr>
      <w:r>
        <w:t xml:space="preserve">Overige parken blijven op kwaliteit, de dragende groene structuur blijft hiermee in </w:t>
      </w:r>
      <w:r w:rsidR="00DB1235">
        <w:t xml:space="preserve">stand </w:t>
      </w:r>
    </w:p>
    <w:p w:rsidR="00BF73CA" w:rsidRDefault="00BF73CA" w:rsidP="00B57D33">
      <w:pPr>
        <w:autoSpaceDE w:val="0"/>
        <w:autoSpaceDN w:val="0"/>
        <w:adjustRightInd w:val="0"/>
      </w:pPr>
      <w:r>
        <w:t>Nade</w:t>
      </w:r>
      <w:r w:rsidR="002D6B6D">
        <w:t>el</w:t>
      </w:r>
      <w:r>
        <w:t>:</w:t>
      </w:r>
    </w:p>
    <w:p w:rsidR="00F920A6" w:rsidRDefault="00A50087" w:rsidP="00347EAF">
      <w:pPr>
        <w:pStyle w:val="Lijstalinea"/>
        <w:numPr>
          <w:ilvl w:val="0"/>
          <w:numId w:val="4"/>
        </w:numPr>
        <w:autoSpaceDE w:val="0"/>
        <w:autoSpaceDN w:val="0"/>
        <w:adjustRightInd w:val="0"/>
      </w:pPr>
      <w:r>
        <w:t>In tegensprak met coalitieakkoord waarin de verbetering van de groene leefomgeving wordt nagestreefd.</w:t>
      </w:r>
    </w:p>
    <w:p w:rsidR="00BF73CA" w:rsidRDefault="00BF73CA" w:rsidP="00B57D33">
      <w:pPr>
        <w:autoSpaceDE w:val="0"/>
        <w:autoSpaceDN w:val="0"/>
        <w:adjustRightInd w:val="0"/>
      </w:pPr>
    </w:p>
    <w:tbl>
      <w:tblPr>
        <w:tblpPr w:leftFromText="141" w:rightFromText="141" w:bottomFromText="200" w:vertAnchor="text" w:horzAnchor="margin" w:tblpY="123"/>
        <w:tblW w:w="9212" w:type="dxa"/>
        <w:tblLayout w:type="fixed"/>
        <w:tblCellMar>
          <w:left w:w="70" w:type="dxa"/>
          <w:right w:w="70" w:type="dxa"/>
        </w:tblCellMar>
        <w:tblLook w:val="04A0" w:firstRow="1" w:lastRow="0" w:firstColumn="1" w:lastColumn="0" w:noHBand="0" w:noVBand="1"/>
      </w:tblPr>
      <w:tblGrid>
        <w:gridCol w:w="1331"/>
        <w:gridCol w:w="745"/>
        <w:gridCol w:w="858"/>
        <w:gridCol w:w="875"/>
        <w:gridCol w:w="906"/>
        <w:gridCol w:w="742"/>
        <w:gridCol w:w="797"/>
        <w:gridCol w:w="951"/>
        <w:gridCol w:w="1153"/>
        <w:gridCol w:w="854"/>
      </w:tblGrid>
      <w:tr w:rsidR="00B57D33" w:rsidTr="00B47B0E">
        <w:trPr>
          <w:trHeight w:val="614"/>
        </w:trPr>
        <w:tc>
          <w:tcPr>
            <w:tcW w:w="1331" w:type="dxa"/>
            <w:tcBorders>
              <w:top w:val="single" w:sz="4" w:space="0" w:color="auto"/>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Ambitie coalitieakkoord “grijs”</w:t>
            </w:r>
          </w:p>
        </w:tc>
        <w:tc>
          <w:tcPr>
            <w:tcW w:w="745"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Binnenstad</w:t>
            </w:r>
          </w:p>
        </w:tc>
        <w:tc>
          <w:tcPr>
            <w:tcW w:w="858"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Winkelcentra</w:t>
            </w:r>
          </w:p>
        </w:tc>
        <w:tc>
          <w:tcPr>
            <w:tcW w:w="875"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 xml:space="preserve">Knooppunten </w:t>
            </w:r>
          </w:p>
        </w:tc>
        <w:tc>
          <w:tcPr>
            <w:tcW w:w="906"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Monumentale parken</w:t>
            </w:r>
          </w:p>
        </w:tc>
        <w:tc>
          <w:tcPr>
            <w:tcW w:w="742"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Hoofdinfra structuur</w:t>
            </w:r>
          </w:p>
        </w:tc>
        <w:tc>
          <w:tcPr>
            <w:tcW w:w="797"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Woonwijken</w:t>
            </w:r>
          </w:p>
        </w:tc>
        <w:tc>
          <w:tcPr>
            <w:tcW w:w="951"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Overige parken en groengebieden</w:t>
            </w:r>
          </w:p>
        </w:tc>
        <w:tc>
          <w:tcPr>
            <w:tcW w:w="1153"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Bedrijventerreinen</w:t>
            </w:r>
          </w:p>
        </w:tc>
        <w:tc>
          <w:tcPr>
            <w:tcW w:w="854" w:type="dxa"/>
            <w:tcBorders>
              <w:top w:val="single" w:sz="4" w:space="0" w:color="auto"/>
              <w:left w:val="nil"/>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Buitengebied</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wegen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groenvoorzieningen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Pr="00B615EA" w:rsidRDefault="00B57D33" w:rsidP="00B47B0E">
            <w:pPr>
              <w:spacing w:after="0" w:line="240" w:lineRule="auto"/>
              <w:jc w:val="center"/>
              <w:rPr>
                <w:rFonts w:ascii="Calibri" w:eastAsia="Times New Roman" w:hAnsi="Calibri" w:cs="Calibri"/>
                <w:b/>
                <w:bCs/>
                <w:color w:val="000000"/>
                <w:sz w:val="16"/>
                <w:szCs w:val="16"/>
                <w:lang w:eastAsia="nl-NL"/>
              </w:rPr>
            </w:pPr>
            <w:r w:rsidRPr="00B615EA">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openbare verlichting</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oevers en water</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kunstwerken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Speelvoorzieningen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straatmeubilair</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307"/>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verkeersregeltechniek bewegwijzering bebording</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57D33" w:rsidTr="00B47B0E">
        <w:trPr>
          <w:trHeight w:val="192"/>
        </w:trPr>
        <w:tc>
          <w:tcPr>
            <w:tcW w:w="1331" w:type="dxa"/>
            <w:tcBorders>
              <w:top w:val="nil"/>
              <w:left w:val="single" w:sz="4" w:space="0" w:color="auto"/>
              <w:bottom w:val="single" w:sz="4" w:space="0" w:color="auto"/>
              <w:right w:val="single" w:sz="4" w:space="0" w:color="auto"/>
            </w:tcBorders>
            <w:hideMark/>
          </w:tcPr>
          <w:p w:rsidR="00B57D33" w:rsidRDefault="00B57D33" w:rsidP="00B47B0E">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Reiniging</w:t>
            </w:r>
          </w:p>
        </w:tc>
        <w:tc>
          <w:tcPr>
            <w:tcW w:w="74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57D33" w:rsidRPr="0010795B" w:rsidRDefault="00B57D33" w:rsidP="00B47B0E">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5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57D33" w:rsidRPr="0010795B" w:rsidRDefault="00B57D33" w:rsidP="00B47B0E">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7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57D33" w:rsidRPr="0010795B" w:rsidRDefault="00B57D33" w:rsidP="00B47B0E">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906"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57D33" w:rsidRPr="0010795B" w:rsidRDefault="00B57D33" w:rsidP="00B47B0E">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742"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57D33" w:rsidRPr="0010795B" w:rsidRDefault="00B57D33" w:rsidP="00B47B0E">
            <w:pPr>
              <w:spacing w:after="0" w:line="240" w:lineRule="auto"/>
              <w:jc w:val="center"/>
              <w:rPr>
                <w:rFonts w:ascii="Calibri" w:eastAsia="Times New Roman" w:hAnsi="Calibri" w:cs="Calibri"/>
                <w:b/>
                <w:bCs/>
                <w:color w:val="FFFF00"/>
                <w:sz w:val="16"/>
                <w:szCs w:val="16"/>
                <w:lang w:eastAsia="nl-NL"/>
              </w:rPr>
            </w:pPr>
            <w:r w:rsidRPr="0010795B">
              <w:rPr>
                <w:rFonts w:ascii="Calibri" w:eastAsia="Times New Roman" w:hAnsi="Calibri" w:cs="Calibri"/>
                <w:b/>
                <w:bCs/>
                <w:color w:val="000000"/>
                <w:sz w:val="16"/>
                <w:szCs w:val="16"/>
                <w:lang w:eastAsia="nl-NL"/>
              </w:rPr>
              <w:t>A</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57D33" w:rsidRDefault="00B57D33" w:rsidP="00B47B0E">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bl>
    <w:p w:rsidR="00347EAF" w:rsidRDefault="00347EAF" w:rsidP="00BD0C20">
      <w:pPr>
        <w:rPr>
          <w:b/>
        </w:rPr>
      </w:pPr>
    </w:p>
    <w:p w:rsidR="00347EAF" w:rsidRDefault="00347EAF">
      <w:pPr>
        <w:rPr>
          <w:b/>
        </w:rPr>
      </w:pPr>
      <w:r>
        <w:rPr>
          <w:b/>
        </w:rPr>
        <w:br w:type="page"/>
      </w:r>
    </w:p>
    <w:p w:rsidR="00BD0C20" w:rsidRPr="00EC607D" w:rsidRDefault="00BD0C20" w:rsidP="00BD0C20">
      <w:pPr>
        <w:rPr>
          <w:b/>
        </w:rPr>
      </w:pPr>
      <w:r w:rsidRPr="00EC607D">
        <w:rPr>
          <w:b/>
        </w:rPr>
        <w:lastRenderedPageBreak/>
        <w:t>Scenario “grijs”:</w:t>
      </w:r>
    </w:p>
    <w:p w:rsidR="00BD0C20" w:rsidRPr="000E1DE2" w:rsidRDefault="00BD0C20" w:rsidP="00BD0C20">
      <w:r>
        <w:t xml:space="preserve">Dit scenario richt zich </w:t>
      </w:r>
      <w:r w:rsidR="00DB1235">
        <w:t>vooral</w:t>
      </w:r>
      <w:r>
        <w:t xml:space="preserve"> op een verlaagde kwaliteitsambitie van de domeinen Verharding, Openbare verlichting, kunstwerken en oevers in de woonwijken en bedrijventerreinen. Het voordeel van een keuze voor een “grijs” scenario is dat de kwaliteitsverlaging zich vertraagd voordoet. Deze domeinen “slijten” relatief langzaam en de C-kwaliteit niveau wordt vertraagd zichtbaar. Nadeel is dat het terugbrengen naar B-kwaliteit ook traag gaat.</w:t>
      </w:r>
      <w:r w:rsidR="0010795B">
        <w:t xml:space="preserve"> Het effect van de kwaliteitsverlaging zal met name in de woonwijken beleefd worden. </w:t>
      </w:r>
    </w:p>
    <w:tbl>
      <w:tblPr>
        <w:tblpPr w:leftFromText="141" w:rightFromText="141" w:bottomFromText="200" w:vertAnchor="text" w:horzAnchor="margin" w:tblpY="123"/>
        <w:tblW w:w="9212" w:type="dxa"/>
        <w:tblLayout w:type="fixed"/>
        <w:tblCellMar>
          <w:left w:w="70" w:type="dxa"/>
          <w:right w:w="70" w:type="dxa"/>
        </w:tblCellMar>
        <w:tblLook w:val="04A0" w:firstRow="1" w:lastRow="0" w:firstColumn="1" w:lastColumn="0" w:noHBand="0" w:noVBand="1"/>
      </w:tblPr>
      <w:tblGrid>
        <w:gridCol w:w="1331"/>
        <w:gridCol w:w="745"/>
        <w:gridCol w:w="858"/>
        <w:gridCol w:w="875"/>
        <w:gridCol w:w="906"/>
        <w:gridCol w:w="742"/>
        <w:gridCol w:w="797"/>
        <w:gridCol w:w="951"/>
        <w:gridCol w:w="1153"/>
        <w:gridCol w:w="854"/>
      </w:tblGrid>
      <w:tr w:rsidR="00BD0C20" w:rsidTr="00095DA3">
        <w:trPr>
          <w:trHeight w:val="614"/>
        </w:trPr>
        <w:tc>
          <w:tcPr>
            <w:tcW w:w="1331" w:type="dxa"/>
            <w:tcBorders>
              <w:top w:val="single" w:sz="4" w:space="0" w:color="auto"/>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Ambitie coalitieakkoord “grijs”</w:t>
            </w:r>
          </w:p>
        </w:tc>
        <w:tc>
          <w:tcPr>
            <w:tcW w:w="745"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Binnenstad</w:t>
            </w:r>
          </w:p>
        </w:tc>
        <w:tc>
          <w:tcPr>
            <w:tcW w:w="858"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Winkelcentra</w:t>
            </w:r>
          </w:p>
        </w:tc>
        <w:tc>
          <w:tcPr>
            <w:tcW w:w="875"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 xml:space="preserve">Knooppunten </w:t>
            </w:r>
          </w:p>
        </w:tc>
        <w:tc>
          <w:tcPr>
            <w:tcW w:w="906"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Monumentale parken</w:t>
            </w:r>
          </w:p>
        </w:tc>
        <w:tc>
          <w:tcPr>
            <w:tcW w:w="742"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Hoofdinfra structuur</w:t>
            </w:r>
          </w:p>
        </w:tc>
        <w:tc>
          <w:tcPr>
            <w:tcW w:w="797"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Woonwijken</w:t>
            </w:r>
          </w:p>
        </w:tc>
        <w:tc>
          <w:tcPr>
            <w:tcW w:w="951"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Overige parken en groengebieden</w:t>
            </w:r>
          </w:p>
        </w:tc>
        <w:tc>
          <w:tcPr>
            <w:tcW w:w="1153"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Bedrijventerreinen</w:t>
            </w:r>
          </w:p>
        </w:tc>
        <w:tc>
          <w:tcPr>
            <w:tcW w:w="854" w:type="dxa"/>
            <w:tcBorders>
              <w:top w:val="single" w:sz="4" w:space="0" w:color="auto"/>
              <w:left w:val="nil"/>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Buitengebied</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wegen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groenvoorzieningen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Pr="00B615EA" w:rsidRDefault="00BD0C20" w:rsidP="00095DA3">
            <w:pPr>
              <w:spacing w:after="0" w:line="240" w:lineRule="auto"/>
              <w:jc w:val="center"/>
              <w:rPr>
                <w:rFonts w:ascii="Calibri" w:eastAsia="Times New Roman" w:hAnsi="Calibri" w:cs="Calibri"/>
                <w:b/>
                <w:bCs/>
                <w:color w:val="000000"/>
                <w:sz w:val="16"/>
                <w:szCs w:val="16"/>
                <w:lang w:eastAsia="nl-NL"/>
              </w:rPr>
            </w:pPr>
            <w:r w:rsidRPr="00B615EA">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openbare verlichting</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oevers en water</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kunstwerken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Speelvoorzieningen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straatmeubilair</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095DA3">
        <w:trPr>
          <w:trHeight w:val="307"/>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verkeersregeltechniek bewegwijzering bebording</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D0C20" w:rsidTr="0010795B">
        <w:trPr>
          <w:trHeight w:val="192"/>
        </w:trPr>
        <w:tc>
          <w:tcPr>
            <w:tcW w:w="1331" w:type="dxa"/>
            <w:tcBorders>
              <w:top w:val="nil"/>
              <w:left w:val="single" w:sz="4" w:space="0" w:color="auto"/>
              <w:bottom w:val="single" w:sz="4" w:space="0" w:color="auto"/>
              <w:right w:val="single" w:sz="4" w:space="0" w:color="auto"/>
            </w:tcBorders>
            <w:hideMark/>
          </w:tcPr>
          <w:p w:rsidR="00BD0C20" w:rsidRDefault="00BD0C20"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Reiniging</w:t>
            </w:r>
          </w:p>
        </w:tc>
        <w:tc>
          <w:tcPr>
            <w:tcW w:w="74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D0C20" w:rsidRPr="0010795B" w:rsidRDefault="0010795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5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D0C20" w:rsidRPr="0010795B" w:rsidRDefault="0010795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7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D0C20" w:rsidRPr="0010795B" w:rsidRDefault="0010795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906"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D0C20" w:rsidRPr="0010795B" w:rsidRDefault="0010795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742"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D0C20" w:rsidRPr="0010795B" w:rsidRDefault="0010795B" w:rsidP="00095DA3">
            <w:pPr>
              <w:spacing w:after="0" w:line="240" w:lineRule="auto"/>
              <w:jc w:val="center"/>
              <w:rPr>
                <w:rFonts w:ascii="Calibri" w:eastAsia="Times New Roman" w:hAnsi="Calibri" w:cs="Calibri"/>
                <w:b/>
                <w:bCs/>
                <w:color w:val="FFFF00"/>
                <w:sz w:val="16"/>
                <w:szCs w:val="16"/>
                <w:lang w:eastAsia="nl-NL"/>
              </w:rPr>
            </w:pPr>
            <w:r w:rsidRPr="0010795B">
              <w:rPr>
                <w:rFonts w:ascii="Calibri" w:eastAsia="Times New Roman" w:hAnsi="Calibri" w:cs="Calibri"/>
                <w:b/>
                <w:bCs/>
                <w:color w:val="000000"/>
                <w:sz w:val="16"/>
                <w:szCs w:val="16"/>
                <w:lang w:eastAsia="nl-NL"/>
              </w:rPr>
              <w:t>A</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D0C20" w:rsidRDefault="00BD0C20"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bl>
    <w:p w:rsidR="00347EAF" w:rsidRDefault="00347EAF">
      <w:pPr>
        <w:rPr>
          <w:b/>
        </w:rPr>
      </w:pPr>
    </w:p>
    <w:p w:rsidR="002D6B6D" w:rsidRPr="002D6B6D" w:rsidRDefault="002D6B6D">
      <w:r w:rsidRPr="002D6B6D">
        <w:t>Voordeel:</w:t>
      </w:r>
    </w:p>
    <w:p w:rsidR="002D6B6D" w:rsidRDefault="002D6B6D" w:rsidP="002D6B6D">
      <w:pPr>
        <w:pStyle w:val="Lijstalinea"/>
        <w:numPr>
          <w:ilvl w:val="0"/>
          <w:numId w:val="4"/>
        </w:numPr>
      </w:pPr>
      <w:r w:rsidRPr="002D6B6D">
        <w:t>Vertraagde realisatie van lager kwaliteitsniveau</w:t>
      </w:r>
    </w:p>
    <w:p w:rsidR="002D6B6D" w:rsidRDefault="002D6B6D" w:rsidP="002D6B6D">
      <w:pPr>
        <w:pStyle w:val="Lijstalinea"/>
        <w:numPr>
          <w:ilvl w:val="0"/>
          <w:numId w:val="4"/>
        </w:numPr>
      </w:pPr>
      <w:r>
        <w:t>Niet in tegenspraak met het coalitieakkoord t.a.v. groen</w:t>
      </w:r>
    </w:p>
    <w:p w:rsidR="002D6B6D" w:rsidRDefault="002D6B6D" w:rsidP="002D6B6D">
      <w:r>
        <w:t>Nadeel:</w:t>
      </w:r>
    </w:p>
    <w:p w:rsidR="002D6B6D" w:rsidRDefault="002D6B6D" w:rsidP="002D6B6D">
      <w:pPr>
        <w:pStyle w:val="Lijstalinea"/>
        <w:numPr>
          <w:ilvl w:val="0"/>
          <w:numId w:val="4"/>
        </w:numPr>
      </w:pPr>
      <w:r>
        <w:t>Inzet van burgerparticipatie op dit domein ligt minder voor de hand</w:t>
      </w:r>
    </w:p>
    <w:p w:rsidR="002D6B6D" w:rsidRDefault="002D6B6D" w:rsidP="002D6B6D">
      <w:pPr>
        <w:pStyle w:val="Lijstalinea"/>
        <w:numPr>
          <w:ilvl w:val="0"/>
          <w:numId w:val="4"/>
        </w:numPr>
      </w:pPr>
      <w:r>
        <w:t xml:space="preserve">Diffuus kwaliteitsbeeld in de openbare ruimte, </w:t>
      </w:r>
      <w:r w:rsidR="00117415">
        <w:t>er zijn verschillende kwaliteitsniveaus waarneembaar</w:t>
      </w:r>
    </w:p>
    <w:p w:rsidR="00347EAF" w:rsidRPr="002D6B6D" w:rsidRDefault="00347EAF" w:rsidP="002D6B6D">
      <w:r w:rsidRPr="002D6B6D">
        <w:br w:type="page"/>
      </w:r>
    </w:p>
    <w:p w:rsidR="00B2131B" w:rsidRPr="00EC607D" w:rsidRDefault="00B2131B">
      <w:pPr>
        <w:rPr>
          <w:b/>
        </w:rPr>
      </w:pPr>
      <w:r w:rsidRPr="00EC607D">
        <w:rPr>
          <w:b/>
        </w:rPr>
        <w:lastRenderedPageBreak/>
        <w:t>Scenario “Groen”</w:t>
      </w:r>
    </w:p>
    <w:p w:rsidR="00B2131B" w:rsidRDefault="00B2131B" w:rsidP="00B2131B">
      <w:pPr>
        <w:spacing w:after="0" w:line="240" w:lineRule="auto"/>
      </w:pPr>
      <w:r>
        <w:t>Als alternatief is het ook mogelijk om in plaats van de “grijze” domeinen de “groene</w:t>
      </w:r>
      <w:r w:rsidR="00180559">
        <w:t>”</w:t>
      </w:r>
      <w:r>
        <w:t xml:space="preserve"> domeinen in kwaliteitsambitie te verlagen. De “groene’ domeinen bestaan uit groenvoorzieningen, speelvoorzieningen en straatmeubilair</w:t>
      </w:r>
      <w:r w:rsidR="00203A65">
        <w:t xml:space="preserve"> in de woonwijken, groengebieden en bedrijventerreinen</w:t>
      </w:r>
      <w:r>
        <w:t xml:space="preserve">. Verlaging in kwaliteit zal snel te zien zijn, </w:t>
      </w:r>
      <w:r w:rsidR="00DB1235">
        <w:t>vooral</w:t>
      </w:r>
      <w:r>
        <w:t xml:space="preserve"> in het groenonderhoud is binnen een groeiseizoen een lagere kwaliteit </w:t>
      </w:r>
      <w:r w:rsidR="00117415">
        <w:t>zichtbaar</w:t>
      </w:r>
      <w:r>
        <w:t>. Een lagere kwaliteit op de “groene” domeinen wordt snel beleefd en zal ook snel tot reacties van de gebruikers van de stad leiden.</w:t>
      </w:r>
    </w:p>
    <w:p w:rsidR="00B2131B" w:rsidRDefault="00B2131B"/>
    <w:tbl>
      <w:tblPr>
        <w:tblpPr w:leftFromText="141" w:rightFromText="141" w:bottomFromText="200" w:vertAnchor="text" w:horzAnchor="margin" w:tblpY="123"/>
        <w:tblW w:w="9212" w:type="dxa"/>
        <w:tblLayout w:type="fixed"/>
        <w:tblCellMar>
          <w:left w:w="70" w:type="dxa"/>
          <w:right w:w="70" w:type="dxa"/>
        </w:tblCellMar>
        <w:tblLook w:val="04A0" w:firstRow="1" w:lastRow="0" w:firstColumn="1" w:lastColumn="0" w:noHBand="0" w:noVBand="1"/>
      </w:tblPr>
      <w:tblGrid>
        <w:gridCol w:w="1331"/>
        <w:gridCol w:w="745"/>
        <w:gridCol w:w="858"/>
        <w:gridCol w:w="875"/>
        <w:gridCol w:w="906"/>
        <w:gridCol w:w="742"/>
        <w:gridCol w:w="797"/>
        <w:gridCol w:w="951"/>
        <w:gridCol w:w="1153"/>
        <w:gridCol w:w="854"/>
      </w:tblGrid>
      <w:tr w:rsidR="00B2131B" w:rsidTr="00095DA3">
        <w:trPr>
          <w:trHeight w:val="614"/>
        </w:trPr>
        <w:tc>
          <w:tcPr>
            <w:tcW w:w="1331" w:type="dxa"/>
            <w:tcBorders>
              <w:top w:val="single" w:sz="4" w:space="0" w:color="auto"/>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Ambitie coalitieakkoord “grijs”</w:t>
            </w:r>
          </w:p>
        </w:tc>
        <w:tc>
          <w:tcPr>
            <w:tcW w:w="745"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Binnenstad</w:t>
            </w:r>
          </w:p>
        </w:tc>
        <w:tc>
          <w:tcPr>
            <w:tcW w:w="858"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Winkelcentra</w:t>
            </w:r>
          </w:p>
        </w:tc>
        <w:tc>
          <w:tcPr>
            <w:tcW w:w="875"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 xml:space="preserve">Knooppunten </w:t>
            </w:r>
          </w:p>
        </w:tc>
        <w:tc>
          <w:tcPr>
            <w:tcW w:w="906"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Monumentale parken</w:t>
            </w:r>
          </w:p>
        </w:tc>
        <w:tc>
          <w:tcPr>
            <w:tcW w:w="742"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Hoofdinfra structuur</w:t>
            </w:r>
          </w:p>
        </w:tc>
        <w:tc>
          <w:tcPr>
            <w:tcW w:w="797"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Woonwijken</w:t>
            </w:r>
          </w:p>
        </w:tc>
        <w:tc>
          <w:tcPr>
            <w:tcW w:w="951"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Overige parken en groengebieden</w:t>
            </w:r>
          </w:p>
        </w:tc>
        <w:tc>
          <w:tcPr>
            <w:tcW w:w="1153"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Bedrijventerreinen</w:t>
            </w:r>
          </w:p>
        </w:tc>
        <w:tc>
          <w:tcPr>
            <w:tcW w:w="854" w:type="dxa"/>
            <w:tcBorders>
              <w:top w:val="single" w:sz="4" w:space="0" w:color="auto"/>
              <w:left w:val="nil"/>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Buitengebied</w:t>
            </w:r>
          </w:p>
        </w:tc>
      </w:tr>
      <w:tr w:rsidR="00B2131B" w:rsidTr="00203A65">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wegen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203A65"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203A65"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203A65" w:rsidTr="00203A65">
        <w:trPr>
          <w:trHeight w:val="192"/>
        </w:trPr>
        <w:tc>
          <w:tcPr>
            <w:tcW w:w="1331" w:type="dxa"/>
            <w:tcBorders>
              <w:top w:val="nil"/>
              <w:left w:val="single" w:sz="4" w:space="0" w:color="auto"/>
              <w:bottom w:val="single" w:sz="4" w:space="0" w:color="auto"/>
              <w:right w:val="single" w:sz="4" w:space="0" w:color="auto"/>
            </w:tcBorders>
            <w:hideMark/>
          </w:tcPr>
          <w:p w:rsidR="00203A65" w:rsidRDefault="00203A65" w:rsidP="00203A65">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groenvoorzieningen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203A65" w:rsidRPr="00B615EA" w:rsidRDefault="00203A65" w:rsidP="00203A65">
            <w:pPr>
              <w:spacing w:after="0" w:line="240" w:lineRule="auto"/>
              <w:jc w:val="center"/>
              <w:rPr>
                <w:rFonts w:ascii="Calibri" w:eastAsia="Times New Roman" w:hAnsi="Calibri" w:cs="Calibri"/>
                <w:b/>
                <w:bCs/>
                <w:color w:val="000000"/>
                <w:sz w:val="16"/>
                <w:szCs w:val="16"/>
                <w:lang w:eastAsia="nl-NL"/>
              </w:rPr>
            </w:pPr>
            <w:r w:rsidRPr="00B615EA">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951"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1153"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203A65" w:rsidRDefault="00203A65" w:rsidP="00203A65">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openbare verlichting</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oevers en water</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kunstwerken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Speelvoorzieningen</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straatmeubilair</w:t>
            </w:r>
          </w:p>
        </w:tc>
        <w:tc>
          <w:tcPr>
            <w:tcW w:w="74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E26B0A"/>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307"/>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verkeersregeltechniek bewegwijzering bebording</w:t>
            </w:r>
          </w:p>
        </w:tc>
        <w:tc>
          <w:tcPr>
            <w:tcW w:w="74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75"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0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42"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r w:rsidR="00B2131B" w:rsidTr="00095DA3">
        <w:trPr>
          <w:trHeight w:val="192"/>
        </w:trPr>
        <w:tc>
          <w:tcPr>
            <w:tcW w:w="1331" w:type="dxa"/>
            <w:tcBorders>
              <w:top w:val="nil"/>
              <w:left w:val="single" w:sz="4" w:space="0" w:color="auto"/>
              <w:bottom w:val="single" w:sz="4" w:space="0" w:color="auto"/>
              <w:right w:val="single" w:sz="4" w:space="0" w:color="auto"/>
            </w:tcBorders>
            <w:hideMark/>
          </w:tcPr>
          <w:p w:rsidR="00B2131B" w:rsidRDefault="00B2131B" w:rsidP="00095DA3">
            <w:pPr>
              <w:spacing w:after="0" w:line="240" w:lineRule="auto"/>
              <w:rPr>
                <w:rFonts w:ascii="Calibri" w:eastAsia="Times New Roman" w:hAnsi="Calibri" w:cs="Calibri"/>
                <w:color w:val="000000"/>
                <w:sz w:val="16"/>
                <w:szCs w:val="16"/>
                <w:lang w:eastAsia="nl-NL"/>
              </w:rPr>
            </w:pPr>
            <w:r>
              <w:rPr>
                <w:rFonts w:ascii="Calibri" w:eastAsia="Times New Roman" w:hAnsi="Calibri" w:cs="Calibri"/>
                <w:color w:val="000000"/>
                <w:sz w:val="16"/>
                <w:szCs w:val="16"/>
                <w:lang w:eastAsia="nl-NL"/>
              </w:rPr>
              <w:t>Reiniging</w:t>
            </w:r>
          </w:p>
        </w:tc>
        <w:tc>
          <w:tcPr>
            <w:tcW w:w="74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2131B" w:rsidRPr="0010795B" w:rsidRDefault="00B2131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5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2131B" w:rsidRPr="0010795B" w:rsidRDefault="00B2131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87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2131B" w:rsidRPr="0010795B" w:rsidRDefault="00B2131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906"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2131B" w:rsidRPr="0010795B" w:rsidRDefault="00B2131B" w:rsidP="00095DA3">
            <w:pPr>
              <w:spacing w:after="0" w:line="240" w:lineRule="auto"/>
              <w:jc w:val="center"/>
              <w:rPr>
                <w:rFonts w:ascii="Calibri" w:eastAsia="Times New Roman" w:hAnsi="Calibri" w:cs="Calibri"/>
                <w:b/>
                <w:bCs/>
                <w:color w:val="000000"/>
                <w:sz w:val="16"/>
                <w:szCs w:val="16"/>
                <w:lang w:eastAsia="nl-NL"/>
              </w:rPr>
            </w:pPr>
            <w:r w:rsidRPr="0010795B">
              <w:rPr>
                <w:rFonts w:ascii="Calibri" w:eastAsia="Times New Roman" w:hAnsi="Calibri" w:cs="Calibri"/>
                <w:b/>
                <w:bCs/>
                <w:color w:val="000000"/>
                <w:sz w:val="16"/>
                <w:szCs w:val="16"/>
                <w:lang w:eastAsia="nl-NL"/>
              </w:rPr>
              <w:t>A</w:t>
            </w:r>
          </w:p>
        </w:tc>
        <w:tc>
          <w:tcPr>
            <w:tcW w:w="742"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B2131B" w:rsidRPr="0010795B" w:rsidRDefault="00B2131B" w:rsidP="00095DA3">
            <w:pPr>
              <w:spacing w:after="0" w:line="240" w:lineRule="auto"/>
              <w:jc w:val="center"/>
              <w:rPr>
                <w:rFonts w:ascii="Calibri" w:eastAsia="Times New Roman" w:hAnsi="Calibri" w:cs="Calibri"/>
                <w:b/>
                <w:bCs/>
                <w:color w:val="FFFF00"/>
                <w:sz w:val="16"/>
                <w:szCs w:val="16"/>
                <w:lang w:eastAsia="nl-NL"/>
              </w:rPr>
            </w:pPr>
            <w:r w:rsidRPr="0010795B">
              <w:rPr>
                <w:rFonts w:ascii="Calibri" w:eastAsia="Times New Roman" w:hAnsi="Calibri" w:cs="Calibri"/>
                <w:b/>
                <w:bCs/>
                <w:color w:val="000000"/>
                <w:sz w:val="16"/>
                <w:szCs w:val="16"/>
                <w:lang w:eastAsia="nl-NL"/>
              </w:rPr>
              <w:t>A</w:t>
            </w:r>
          </w:p>
        </w:tc>
        <w:tc>
          <w:tcPr>
            <w:tcW w:w="79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951"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1153"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B</w:t>
            </w:r>
          </w:p>
        </w:tc>
        <w:tc>
          <w:tcPr>
            <w:tcW w:w="85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B2131B" w:rsidRDefault="00B2131B" w:rsidP="00095DA3">
            <w:pPr>
              <w:spacing w:after="0" w:line="240" w:lineRule="auto"/>
              <w:jc w:val="center"/>
              <w:rPr>
                <w:rFonts w:ascii="Calibri" w:eastAsia="Times New Roman" w:hAnsi="Calibri" w:cs="Calibri"/>
                <w:b/>
                <w:bCs/>
                <w:color w:val="000000"/>
                <w:sz w:val="16"/>
                <w:szCs w:val="16"/>
                <w:lang w:eastAsia="nl-NL"/>
              </w:rPr>
            </w:pPr>
            <w:r>
              <w:rPr>
                <w:rFonts w:ascii="Calibri" w:eastAsia="Times New Roman" w:hAnsi="Calibri" w:cs="Calibri"/>
                <w:b/>
                <w:bCs/>
                <w:color w:val="000000"/>
                <w:sz w:val="16"/>
                <w:szCs w:val="16"/>
                <w:lang w:eastAsia="nl-NL"/>
              </w:rPr>
              <w:t>C</w:t>
            </w:r>
          </w:p>
        </w:tc>
      </w:tr>
    </w:tbl>
    <w:p w:rsidR="00D16ECD" w:rsidRDefault="00117415">
      <w:r w:rsidRPr="00117415">
        <w:t>Voordelen:</w:t>
      </w:r>
    </w:p>
    <w:p w:rsidR="00117415" w:rsidRPr="00117415" w:rsidRDefault="00117415" w:rsidP="00117415">
      <w:pPr>
        <w:pStyle w:val="Lijstalinea"/>
        <w:numPr>
          <w:ilvl w:val="0"/>
          <w:numId w:val="5"/>
        </w:numPr>
      </w:pPr>
      <w:r>
        <w:t xml:space="preserve">Burgerparticipatie biedt voor dit domein een kans om kwaliteitsaccenten te leggen. </w:t>
      </w:r>
    </w:p>
    <w:p w:rsidR="00117415" w:rsidRDefault="00117415">
      <w:r w:rsidRPr="00117415">
        <w:t>Nadelen:</w:t>
      </w:r>
    </w:p>
    <w:p w:rsidR="00117415" w:rsidRDefault="00117415" w:rsidP="00117415">
      <w:pPr>
        <w:pStyle w:val="Lijstalinea"/>
        <w:numPr>
          <w:ilvl w:val="0"/>
          <w:numId w:val="5"/>
        </w:numPr>
      </w:pPr>
      <w:r>
        <w:t>In tegensprak met coalitieakkoord waarin de verbetering van de groene leefomgeving wordt nagestreefd.</w:t>
      </w:r>
    </w:p>
    <w:p w:rsidR="00117415" w:rsidRDefault="00117415" w:rsidP="00117415">
      <w:pPr>
        <w:pStyle w:val="Lijstalinea"/>
        <w:numPr>
          <w:ilvl w:val="0"/>
          <w:numId w:val="5"/>
        </w:numPr>
      </w:pPr>
      <w:r>
        <w:t>Effect van lager kwaliteitsniveau snel zichtbaar en ervaren</w:t>
      </w:r>
    </w:p>
    <w:p w:rsidR="00117415" w:rsidRPr="00117415" w:rsidRDefault="00117415" w:rsidP="00117415">
      <w:pPr>
        <w:pStyle w:val="Lijstalinea"/>
        <w:numPr>
          <w:ilvl w:val="0"/>
          <w:numId w:val="5"/>
        </w:numPr>
      </w:pPr>
      <w:r>
        <w:t>Diffuus kwaliteitsbeeld in de openbare ruimte, er zijn verschillende kwaliteitsniveaus waarneembaar</w:t>
      </w:r>
    </w:p>
    <w:p w:rsidR="00117415" w:rsidRDefault="00117415">
      <w:pPr>
        <w:rPr>
          <w:b/>
        </w:rPr>
      </w:pPr>
    </w:p>
    <w:p w:rsidR="00117415" w:rsidRDefault="00117415">
      <w:pPr>
        <w:rPr>
          <w:b/>
        </w:rPr>
      </w:pPr>
      <w:r>
        <w:rPr>
          <w:b/>
        </w:rPr>
        <w:br w:type="page"/>
      </w:r>
    </w:p>
    <w:p w:rsidR="0010795B" w:rsidRPr="00EC607D" w:rsidRDefault="00EC607D">
      <w:pPr>
        <w:rPr>
          <w:b/>
        </w:rPr>
      </w:pPr>
      <w:r w:rsidRPr="00EC607D">
        <w:rPr>
          <w:b/>
        </w:rPr>
        <w:lastRenderedPageBreak/>
        <w:t>Hoe ziet een lagere kwaliteit eruit?</w:t>
      </w:r>
    </w:p>
    <w:p w:rsidR="002B58B2" w:rsidRDefault="00EC607D">
      <w:r>
        <w:t xml:space="preserve">Een kwaliteitsambitie wordt gerealiseerd door het uitvoeren van dagelijks-, groot- en vervangingsonderhoud. </w:t>
      </w:r>
      <w:r w:rsidR="002B58B2">
        <w:t>Voor elk domein geldt een verschillende samenhang tussen die drie werkzaamheden. Zo is het dagelijks onderhoud aan een kadewand beperkt maar is groot onderhoud en vervanging ingrijpend. Voor groenonderhoud is juist het dagelijks onderhoud intensief en is het vervangingsonderhoud relatief beperkt.</w:t>
      </w:r>
    </w:p>
    <w:p w:rsidR="00EC607D" w:rsidRDefault="002B58B2">
      <w:r>
        <w:t xml:space="preserve">Een lager kwaliteitsniveau heeft tot gevolg dat er minder intensief dagelijks onderhoud wordt uitgevoerd en dat groot- en vervangingsonderhoud later wordt uitgevoerd. Met name in de beeldkwaliteit zal een lager kwaliteitsniveau tot uiting komen. Om inzichtelijk te maken welk beeldkwaliteit bij </w:t>
      </w:r>
      <w:r w:rsidR="004B1CDE">
        <w:t xml:space="preserve">welk ambitieniveau hoort zijn hieronder een aantal </w:t>
      </w:r>
      <w:r w:rsidR="00CD347F">
        <w:t>voorbeelden</w:t>
      </w:r>
      <w:r w:rsidR="004B1CDE">
        <w:t xml:space="preserve"> weergegeven.</w:t>
      </w:r>
    </w:p>
    <w:p w:rsidR="00AE4BEA" w:rsidRDefault="00AE4BEA">
      <w:r w:rsidRPr="00AE4BEA">
        <w:rPr>
          <w:noProof/>
          <w:lang w:eastAsia="nl-NL"/>
        </w:rPr>
        <w:drawing>
          <wp:inline distT="0" distB="0" distL="0" distR="0" wp14:anchorId="19F6C7AF" wp14:editId="506F29F5">
            <wp:extent cx="3459780" cy="2591025"/>
            <wp:effectExtent l="0" t="0" r="762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459780" cy="2591025"/>
                    </a:xfrm>
                    <a:prstGeom prst="rect">
                      <a:avLst/>
                    </a:prstGeom>
                  </pic:spPr>
                </pic:pic>
              </a:graphicData>
            </a:graphic>
          </wp:inline>
        </w:drawing>
      </w:r>
    </w:p>
    <w:p w:rsidR="00CD347F" w:rsidRDefault="00CD347F">
      <w:r w:rsidRPr="00CD347F">
        <w:rPr>
          <w:noProof/>
          <w:lang w:eastAsia="nl-NL"/>
        </w:rPr>
        <w:drawing>
          <wp:inline distT="0" distB="0" distL="0" distR="0" wp14:anchorId="42135409" wp14:editId="5CA082FB">
            <wp:extent cx="3459780" cy="2591025"/>
            <wp:effectExtent l="0" t="0" r="762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459780" cy="2591025"/>
                    </a:xfrm>
                    <a:prstGeom prst="rect">
                      <a:avLst/>
                    </a:prstGeom>
                  </pic:spPr>
                </pic:pic>
              </a:graphicData>
            </a:graphic>
          </wp:inline>
        </w:drawing>
      </w:r>
    </w:p>
    <w:p w:rsidR="004B1CDE" w:rsidRDefault="00CD347F">
      <w:r w:rsidRPr="00CD347F">
        <w:rPr>
          <w:noProof/>
          <w:lang w:eastAsia="nl-NL"/>
        </w:rPr>
        <w:lastRenderedPageBreak/>
        <w:drawing>
          <wp:inline distT="0" distB="0" distL="0" distR="0" wp14:anchorId="18422954" wp14:editId="33B9A68B">
            <wp:extent cx="3459780" cy="2591025"/>
            <wp:effectExtent l="0" t="0" r="762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59780" cy="2591025"/>
                    </a:xfrm>
                    <a:prstGeom prst="rect">
                      <a:avLst/>
                    </a:prstGeom>
                  </pic:spPr>
                </pic:pic>
              </a:graphicData>
            </a:graphic>
          </wp:inline>
        </w:drawing>
      </w:r>
    </w:p>
    <w:p w:rsidR="004B1CDE" w:rsidRPr="007A2FDC" w:rsidRDefault="004B1CDE" w:rsidP="004B1CDE">
      <w:pPr>
        <w:rPr>
          <w:noProof/>
          <w:szCs w:val="20"/>
        </w:rPr>
      </w:pPr>
    </w:p>
    <w:p w:rsidR="00AE4BEA" w:rsidRDefault="00AE4BEA"/>
    <w:sectPr w:rsidR="00AE4BE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03E77"/>
    <w:multiLevelType w:val="hybridMultilevel"/>
    <w:tmpl w:val="0C8487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1CBF7040"/>
    <w:multiLevelType w:val="hybridMultilevel"/>
    <w:tmpl w:val="18C8F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3826587B"/>
    <w:multiLevelType w:val="hybridMultilevel"/>
    <w:tmpl w:val="F7643B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5D8E4DBC"/>
    <w:multiLevelType w:val="hybridMultilevel"/>
    <w:tmpl w:val="D90C1B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720E59AE"/>
    <w:multiLevelType w:val="hybridMultilevel"/>
    <w:tmpl w:val="10422A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C20"/>
    <w:rsid w:val="000140B0"/>
    <w:rsid w:val="00020766"/>
    <w:rsid w:val="0010795B"/>
    <w:rsid w:val="00117415"/>
    <w:rsid w:val="00117BC4"/>
    <w:rsid w:val="00180559"/>
    <w:rsid w:val="001C7550"/>
    <w:rsid w:val="001E444B"/>
    <w:rsid w:val="00203A65"/>
    <w:rsid w:val="002B58B2"/>
    <w:rsid w:val="002D6B6D"/>
    <w:rsid w:val="00347EAF"/>
    <w:rsid w:val="00362A5D"/>
    <w:rsid w:val="003B7DA8"/>
    <w:rsid w:val="003C570F"/>
    <w:rsid w:val="003F67E6"/>
    <w:rsid w:val="0044236F"/>
    <w:rsid w:val="00450198"/>
    <w:rsid w:val="004B1CDE"/>
    <w:rsid w:val="00572EF8"/>
    <w:rsid w:val="00604E4C"/>
    <w:rsid w:val="00616DEC"/>
    <w:rsid w:val="00753A8B"/>
    <w:rsid w:val="009D17FC"/>
    <w:rsid w:val="00A50087"/>
    <w:rsid w:val="00A611BA"/>
    <w:rsid w:val="00A65FEC"/>
    <w:rsid w:val="00A766A0"/>
    <w:rsid w:val="00A85D43"/>
    <w:rsid w:val="00AE4BEA"/>
    <w:rsid w:val="00B2131B"/>
    <w:rsid w:val="00B27A4E"/>
    <w:rsid w:val="00B57D33"/>
    <w:rsid w:val="00BA4931"/>
    <w:rsid w:val="00BD0C20"/>
    <w:rsid w:val="00BF73CA"/>
    <w:rsid w:val="00C11FA0"/>
    <w:rsid w:val="00C21514"/>
    <w:rsid w:val="00CB7931"/>
    <w:rsid w:val="00CD347F"/>
    <w:rsid w:val="00CF0753"/>
    <w:rsid w:val="00D16ECD"/>
    <w:rsid w:val="00D57B6A"/>
    <w:rsid w:val="00D97088"/>
    <w:rsid w:val="00DA7239"/>
    <w:rsid w:val="00DB1235"/>
    <w:rsid w:val="00E019B4"/>
    <w:rsid w:val="00E37BFE"/>
    <w:rsid w:val="00EA625B"/>
    <w:rsid w:val="00EC607D"/>
    <w:rsid w:val="00F056EC"/>
    <w:rsid w:val="00F1492A"/>
    <w:rsid w:val="00F920A6"/>
    <w:rsid w:val="00FD665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D0C2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link w:val="LijstalineaChar"/>
    <w:qFormat/>
    <w:rsid w:val="00BD0C20"/>
    <w:pPr>
      <w:ind w:left="720"/>
      <w:contextualSpacing/>
    </w:pPr>
  </w:style>
  <w:style w:type="character" w:customStyle="1" w:styleId="LijstalineaChar">
    <w:name w:val="Lijstalinea Char"/>
    <w:basedOn w:val="Standaardalinea-lettertype"/>
    <w:link w:val="Lijstalinea"/>
    <w:locked/>
    <w:rsid w:val="00BD0C20"/>
  </w:style>
  <w:style w:type="paragraph" w:styleId="Ballontekst">
    <w:name w:val="Balloon Text"/>
    <w:basedOn w:val="Standaard"/>
    <w:link w:val="BallontekstChar"/>
    <w:uiPriority w:val="99"/>
    <w:semiHidden/>
    <w:unhideWhenUsed/>
    <w:rsid w:val="00BD0C20"/>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D0C20"/>
    <w:rPr>
      <w:rFonts w:ascii="Tahoma" w:hAnsi="Tahoma" w:cs="Tahoma"/>
      <w:sz w:val="16"/>
      <w:szCs w:val="16"/>
    </w:rPr>
  </w:style>
  <w:style w:type="character" w:styleId="Verwijzingopmerking">
    <w:name w:val="annotation reference"/>
    <w:basedOn w:val="Standaardalinea-lettertype"/>
    <w:uiPriority w:val="99"/>
    <w:semiHidden/>
    <w:unhideWhenUsed/>
    <w:rsid w:val="00E37BFE"/>
    <w:rPr>
      <w:sz w:val="16"/>
      <w:szCs w:val="16"/>
    </w:rPr>
  </w:style>
  <w:style w:type="paragraph" w:styleId="Tekstopmerking">
    <w:name w:val="annotation text"/>
    <w:basedOn w:val="Standaard"/>
    <w:link w:val="TekstopmerkingChar"/>
    <w:uiPriority w:val="99"/>
    <w:semiHidden/>
    <w:unhideWhenUsed/>
    <w:rsid w:val="00E37BFE"/>
    <w:pPr>
      <w:spacing w:after="0" w:line="240" w:lineRule="auto"/>
    </w:pPr>
    <w:rPr>
      <w:rFonts w:eastAsia="MS Mincho" w:cs="Arial"/>
      <w:sz w:val="20"/>
      <w:szCs w:val="20"/>
      <w:lang w:eastAsia="nl-NL"/>
    </w:rPr>
  </w:style>
  <w:style w:type="character" w:customStyle="1" w:styleId="TekstopmerkingChar">
    <w:name w:val="Tekst opmerking Char"/>
    <w:basedOn w:val="Standaardalinea-lettertype"/>
    <w:link w:val="Tekstopmerking"/>
    <w:uiPriority w:val="99"/>
    <w:semiHidden/>
    <w:rsid w:val="00E37BFE"/>
    <w:rPr>
      <w:rFonts w:eastAsia="MS Mincho" w:cs="Arial"/>
      <w:sz w:val="20"/>
      <w:szCs w:val="20"/>
      <w:lang w:eastAsia="nl-NL"/>
    </w:rPr>
  </w:style>
  <w:style w:type="table" w:styleId="Tabelraster">
    <w:name w:val="Table Grid"/>
    <w:basedOn w:val="Standaardtabel"/>
    <w:uiPriority w:val="59"/>
    <w:rsid w:val="001174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D0C2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link w:val="LijstalineaChar"/>
    <w:qFormat/>
    <w:rsid w:val="00BD0C20"/>
    <w:pPr>
      <w:ind w:left="720"/>
      <w:contextualSpacing/>
    </w:pPr>
  </w:style>
  <w:style w:type="character" w:customStyle="1" w:styleId="LijstalineaChar">
    <w:name w:val="Lijstalinea Char"/>
    <w:basedOn w:val="Standaardalinea-lettertype"/>
    <w:link w:val="Lijstalinea"/>
    <w:locked/>
    <w:rsid w:val="00BD0C20"/>
  </w:style>
  <w:style w:type="paragraph" w:styleId="Ballontekst">
    <w:name w:val="Balloon Text"/>
    <w:basedOn w:val="Standaard"/>
    <w:link w:val="BallontekstChar"/>
    <w:uiPriority w:val="99"/>
    <w:semiHidden/>
    <w:unhideWhenUsed/>
    <w:rsid w:val="00BD0C20"/>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D0C20"/>
    <w:rPr>
      <w:rFonts w:ascii="Tahoma" w:hAnsi="Tahoma" w:cs="Tahoma"/>
      <w:sz w:val="16"/>
      <w:szCs w:val="16"/>
    </w:rPr>
  </w:style>
  <w:style w:type="character" w:styleId="Verwijzingopmerking">
    <w:name w:val="annotation reference"/>
    <w:basedOn w:val="Standaardalinea-lettertype"/>
    <w:uiPriority w:val="99"/>
    <w:semiHidden/>
    <w:unhideWhenUsed/>
    <w:rsid w:val="00E37BFE"/>
    <w:rPr>
      <w:sz w:val="16"/>
      <w:szCs w:val="16"/>
    </w:rPr>
  </w:style>
  <w:style w:type="paragraph" w:styleId="Tekstopmerking">
    <w:name w:val="annotation text"/>
    <w:basedOn w:val="Standaard"/>
    <w:link w:val="TekstopmerkingChar"/>
    <w:uiPriority w:val="99"/>
    <w:semiHidden/>
    <w:unhideWhenUsed/>
    <w:rsid w:val="00E37BFE"/>
    <w:pPr>
      <w:spacing w:after="0" w:line="240" w:lineRule="auto"/>
    </w:pPr>
    <w:rPr>
      <w:rFonts w:eastAsia="MS Mincho" w:cs="Arial"/>
      <w:sz w:val="20"/>
      <w:szCs w:val="20"/>
      <w:lang w:eastAsia="nl-NL"/>
    </w:rPr>
  </w:style>
  <w:style w:type="character" w:customStyle="1" w:styleId="TekstopmerkingChar">
    <w:name w:val="Tekst opmerking Char"/>
    <w:basedOn w:val="Standaardalinea-lettertype"/>
    <w:link w:val="Tekstopmerking"/>
    <w:uiPriority w:val="99"/>
    <w:semiHidden/>
    <w:rsid w:val="00E37BFE"/>
    <w:rPr>
      <w:rFonts w:eastAsia="MS Mincho" w:cs="Arial"/>
      <w:sz w:val="20"/>
      <w:szCs w:val="20"/>
      <w:lang w:eastAsia="nl-NL"/>
    </w:rPr>
  </w:style>
  <w:style w:type="table" w:styleId="Tabelraster">
    <w:name w:val="Table Grid"/>
    <w:basedOn w:val="Standaardtabel"/>
    <w:uiPriority w:val="59"/>
    <w:rsid w:val="001174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6073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1457</Words>
  <Characters>8016</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Gemeente Haarlem</Company>
  <LinksUpToDate>false</LinksUpToDate>
  <CharactersWithSpaces>9455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Sulman</dc:creator>
  <cp:lastModifiedBy>Carla van Esveld</cp:lastModifiedBy>
  <cp:revision>2</cp:revision>
  <dcterms:created xsi:type="dcterms:W3CDTF">2014-10-02T09:06:00Z</dcterms:created>
  <dcterms:modified xsi:type="dcterms:W3CDTF">2014-10-02T09:06:00Z</dcterms:modified>
</cp:coreProperties>
</file>